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34" w:rsidRPr="00A76F6F" w:rsidRDefault="00550034" w:rsidP="00550034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t>Inhaltsverzeichnis   -   1. Halbjahr</w:t>
      </w:r>
    </w:p>
    <w:p w:rsidR="00550034" w:rsidRDefault="00550034" w:rsidP="00550034">
      <w:pPr>
        <w:tabs>
          <w:tab w:val="left" w:pos="3119"/>
        </w:tabs>
        <w:ind w:left="360"/>
      </w:pPr>
      <w:r>
        <w:rPr>
          <w:rFonts w:ascii="Calibri" w:hAnsi="Calibri"/>
          <w:b/>
          <w:color w:val="943634"/>
        </w:rPr>
        <w:t>Anatomie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Zell- und Gewebelehre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Herz-Kreislaufsystem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Blut- und Lymphsystem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Bewegungsapparat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Die Niere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Endokrinologie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Verdauung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Biochemie</w:t>
      </w:r>
    </w:p>
    <w:p w:rsidR="00550034" w:rsidRDefault="00550034" w:rsidP="00550034"/>
    <w:p w:rsidR="00550034" w:rsidRDefault="00550034" w:rsidP="00550034">
      <w:pPr>
        <w:tabs>
          <w:tab w:val="left" w:pos="3119"/>
        </w:tabs>
        <w:ind w:left="360"/>
      </w:pPr>
      <w:r>
        <w:rPr>
          <w:rFonts w:ascii="Calibri" w:hAnsi="Calibri"/>
          <w:b/>
          <w:color w:val="943634"/>
        </w:rPr>
        <w:t>Lebensmittelkunde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Lebensmittelgruppen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Gentechnik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Lebensmittelhygiene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Vegetarismus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Food Design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Säure-Basen-Haushalt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Ernährungsgeschichte / Ernährungsformen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Anthroposophie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Vollwerternährung</w:t>
      </w:r>
    </w:p>
    <w:p w:rsidR="00550034" w:rsidRDefault="00550034" w:rsidP="00550034">
      <w:pPr>
        <w:pStyle w:val="Listenabsatz"/>
        <w:numPr>
          <w:ilvl w:val="0"/>
          <w:numId w:val="2"/>
        </w:numPr>
      </w:pPr>
      <w:r>
        <w:t>Fasten</w:t>
      </w:r>
    </w:p>
    <w:p w:rsidR="00550034" w:rsidRDefault="00550034" w:rsidP="00550034"/>
    <w:p w:rsidR="00AA034B" w:rsidRDefault="00AA034B">
      <w:pPr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br w:type="page"/>
      </w:r>
    </w:p>
    <w:p w:rsidR="00AA034B" w:rsidRPr="00A76F6F" w:rsidRDefault="00AA034B" w:rsidP="00AA034B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Inhaltsverzeichnis   -   2. Halbjahr</w:t>
      </w:r>
    </w:p>
    <w:p w:rsidR="00AA034B" w:rsidRPr="00AA034B" w:rsidRDefault="00AA034B" w:rsidP="00AA034B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>
        <w:rPr>
          <w:rFonts w:ascii="Calibri" w:hAnsi="Calibri"/>
          <w:b/>
          <w:color w:val="943634"/>
        </w:rPr>
        <w:t>Bestimmte Menschengruppen</w:t>
      </w:r>
    </w:p>
    <w:p w:rsidR="00AA034B" w:rsidRDefault="00AA034B" w:rsidP="00AA034B">
      <w:pPr>
        <w:pStyle w:val="Listenabsatz"/>
        <w:numPr>
          <w:ilvl w:val="0"/>
          <w:numId w:val="2"/>
        </w:numPr>
      </w:pPr>
      <w:r>
        <w:t>Schwangerschaft und Stillzeit</w:t>
      </w:r>
    </w:p>
    <w:p w:rsidR="00AA034B" w:rsidRDefault="00AA034B" w:rsidP="00AA034B">
      <w:pPr>
        <w:pStyle w:val="Listenabsatz"/>
        <w:numPr>
          <w:ilvl w:val="0"/>
          <w:numId w:val="2"/>
        </w:numPr>
      </w:pPr>
      <w:r>
        <w:t>Säuglinge und Kleinkinder</w:t>
      </w:r>
    </w:p>
    <w:p w:rsidR="00AA034B" w:rsidRDefault="00AA034B" w:rsidP="00AA034B">
      <w:pPr>
        <w:pStyle w:val="Listenabsatz"/>
        <w:numPr>
          <w:ilvl w:val="0"/>
          <w:numId w:val="2"/>
        </w:numPr>
      </w:pPr>
      <w:r>
        <w:t>Senioren und Heimverpflegung</w:t>
      </w:r>
    </w:p>
    <w:p w:rsidR="00AA034B" w:rsidRDefault="00AA034B" w:rsidP="00AA034B">
      <w:pPr>
        <w:pStyle w:val="Listenabsatz"/>
        <w:numPr>
          <w:ilvl w:val="0"/>
          <w:numId w:val="2"/>
        </w:numPr>
      </w:pPr>
      <w:r>
        <w:t>Kräuter / Hildegard von Bingen / Eva Aschenbrenner</w:t>
      </w:r>
    </w:p>
    <w:p w:rsidR="00AA034B" w:rsidRDefault="00AA034B" w:rsidP="00AA034B">
      <w:pPr>
        <w:pStyle w:val="Listenabsatz"/>
        <w:numPr>
          <w:ilvl w:val="0"/>
          <w:numId w:val="2"/>
        </w:numPr>
      </w:pPr>
    </w:p>
    <w:p w:rsidR="00AA034B" w:rsidRDefault="00AA034B" w:rsidP="00AA034B">
      <w:pPr>
        <w:tabs>
          <w:tab w:val="left" w:pos="3119"/>
        </w:tabs>
        <w:ind w:left="360"/>
      </w:pPr>
      <w:r>
        <w:rPr>
          <w:rFonts w:ascii="Calibri" w:hAnsi="Calibri"/>
          <w:b/>
          <w:color w:val="943634"/>
        </w:rPr>
        <w:t>Ernährungspsychologie</w:t>
      </w:r>
    </w:p>
    <w:p w:rsidR="00AA034B" w:rsidRDefault="00AA034B">
      <w:pPr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br w:type="page"/>
      </w:r>
    </w:p>
    <w:p w:rsidR="00A76F6F" w:rsidRPr="00A76F6F" w:rsidRDefault="00A76F6F" w:rsidP="00A76F6F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 w:rsidRPr="00A76F6F"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Lebensmittelgruppen</w:t>
      </w:r>
    </w:p>
    <w:p w:rsidR="00A76F6F" w:rsidRPr="00A76F6F" w:rsidRDefault="00A76F6F" w:rsidP="00A76F6F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eingrenzung</w:t>
      </w:r>
    </w:p>
    <w:p w:rsidR="00A76F6F" w:rsidRDefault="00A76F6F" w:rsidP="00A76F6F">
      <w:pPr>
        <w:pStyle w:val="Listenabsatz"/>
      </w:pPr>
    </w:p>
    <w:p w:rsidR="00A76F6F" w:rsidRDefault="00A76F6F" w:rsidP="00A76F6F">
      <w:pPr>
        <w:pStyle w:val="Listenabsatz"/>
      </w:pPr>
    </w:p>
    <w:p w:rsidR="00BA44C7" w:rsidRDefault="002F5373" w:rsidP="002F5373">
      <w:pPr>
        <w:pStyle w:val="Listenabsatz"/>
        <w:numPr>
          <w:ilvl w:val="0"/>
          <w:numId w:val="2"/>
        </w:numPr>
      </w:pPr>
      <w:r>
        <w:t>Lernzielkontrolle</w:t>
      </w:r>
    </w:p>
    <w:p w:rsidR="002F5373" w:rsidRDefault="002F5373" w:rsidP="002F5373">
      <w:pPr>
        <w:pStyle w:val="Listenabsatz"/>
        <w:numPr>
          <w:ilvl w:val="0"/>
          <w:numId w:val="2"/>
        </w:numPr>
      </w:pPr>
      <w:r>
        <w:t>Definitionen:</w:t>
      </w:r>
    </w:p>
    <w:p w:rsidR="002F5373" w:rsidRDefault="002F5373" w:rsidP="002F5373">
      <w:pPr>
        <w:pStyle w:val="Listenabsatz"/>
        <w:numPr>
          <w:ilvl w:val="0"/>
          <w:numId w:val="3"/>
        </w:numPr>
        <w:ind w:left="993" w:hanging="284"/>
      </w:pPr>
      <w:r>
        <w:t>Anthropogen</w:t>
      </w:r>
    </w:p>
    <w:p w:rsidR="002F5373" w:rsidRDefault="002F5373" w:rsidP="002F5373">
      <w:pPr>
        <w:pStyle w:val="Listenabsatz"/>
        <w:numPr>
          <w:ilvl w:val="0"/>
          <w:numId w:val="3"/>
        </w:numPr>
        <w:ind w:left="993" w:hanging="284"/>
      </w:pPr>
      <w:r>
        <w:t>Energiedichte</w:t>
      </w:r>
    </w:p>
    <w:p w:rsidR="002F5373" w:rsidRDefault="002F5373" w:rsidP="002F5373">
      <w:pPr>
        <w:pStyle w:val="Listenabsatz"/>
        <w:numPr>
          <w:ilvl w:val="0"/>
          <w:numId w:val="3"/>
        </w:numPr>
        <w:ind w:left="993" w:hanging="284"/>
      </w:pPr>
      <w:r>
        <w:t>essentielle Inhaltsstoffe</w:t>
      </w:r>
    </w:p>
    <w:p w:rsidR="002F5373" w:rsidRDefault="002F5373" w:rsidP="002F5373">
      <w:pPr>
        <w:pStyle w:val="Listenabsatz"/>
        <w:numPr>
          <w:ilvl w:val="0"/>
          <w:numId w:val="3"/>
        </w:numPr>
        <w:ind w:left="993" w:hanging="284"/>
      </w:pPr>
      <w:r>
        <w:t>Nährstoffdichte</w:t>
      </w:r>
    </w:p>
    <w:p w:rsidR="002F5373" w:rsidRDefault="002F5373" w:rsidP="002F5373">
      <w:pPr>
        <w:pStyle w:val="Listenabsatz"/>
        <w:numPr>
          <w:ilvl w:val="0"/>
          <w:numId w:val="3"/>
        </w:numPr>
        <w:ind w:left="993" w:hanging="284"/>
      </w:pPr>
      <w:r>
        <w:t>Sekundäre Pflanzenstoffe</w:t>
      </w:r>
    </w:p>
    <w:p w:rsidR="002F5373" w:rsidRDefault="002F5373" w:rsidP="002F5373">
      <w:pPr>
        <w:pStyle w:val="Listenabsatz"/>
        <w:numPr>
          <w:ilvl w:val="0"/>
          <w:numId w:val="3"/>
        </w:numPr>
        <w:ind w:left="993" w:hanging="284"/>
      </w:pPr>
      <w:r>
        <w:t>Anthropogene Schadstoffe</w:t>
      </w:r>
    </w:p>
    <w:p w:rsidR="002F5373" w:rsidRDefault="002F5373" w:rsidP="002F5373">
      <w:pPr>
        <w:pStyle w:val="Listenabsatz"/>
        <w:numPr>
          <w:ilvl w:val="0"/>
          <w:numId w:val="3"/>
        </w:numPr>
        <w:ind w:left="993" w:hanging="284"/>
      </w:pPr>
      <w:r>
        <w:t>Nitrat, Nitrit</w:t>
      </w:r>
    </w:p>
    <w:p w:rsidR="002F5373" w:rsidRDefault="002F5373" w:rsidP="002F5373">
      <w:pPr>
        <w:pStyle w:val="Listenabsatz"/>
        <w:numPr>
          <w:ilvl w:val="0"/>
          <w:numId w:val="2"/>
        </w:numPr>
      </w:pPr>
      <w:r>
        <w:t>Bereich Obst, Gemüse, Kartoffeln, Hülsenfrüchte</w:t>
      </w:r>
    </w:p>
    <w:p w:rsidR="002F5373" w:rsidRDefault="002F5373" w:rsidP="002F5373">
      <w:pPr>
        <w:pStyle w:val="Listenabsatz"/>
        <w:numPr>
          <w:ilvl w:val="0"/>
          <w:numId w:val="2"/>
        </w:numPr>
      </w:pPr>
      <w:r>
        <w:t>Acrylamid (Vermeidung, küchentechnische Maßnahmen)</w:t>
      </w:r>
    </w:p>
    <w:p w:rsidR="002F5373" w:rsidRDefault="002F5373" w:rsidP="002F5373">
      <w:pPr>
        <w:pStyle w:val="Listenabsatz"/>
        <w:numPr>
          <w:ilvl w:val="0"/>
          <w:numId w:val="2"/>
        </w:numPr>
      </w:pPr>
      <w:r>
        <w:t>Getreide, "Veredelung"</w:t>
      </w:r>
    </w:p>
    <w:p w:rsidR="002F5373" w:rsidRDefault="002F5373" w:rsidP="002F5373">
      <w:pPr>
        <w:pStyle w:val="Listenabsatz"/>
        <w:numPr>
          <w:ilvl w:val="0"/>
          <w:numId w:val="2"/>
        </w:numPr>
      </w:pPr>
      <w:r>
        <w:t>Fette sichtbar, unsichtbar, küchentechnische Verwendung (Herstellung nicht!)</w:t>
      </w:r>
    </w:p>
    <w:p w:rsidR="002F5373" w:rsidRDefault="002F5373" w:rsidP="002F5373">
      <w:pPr>
        <w:pStyle w:val="Listenabsatz"/>
        <w:numPr>
          <w:ilvl w:val="0"/>
          <w:numId w:val="2"/>
        </w:numPr>
      </w:pPr>
      <w:r>
        <w:t>tierische Lebensmittel, Empfehlungen (ohne Milch)</w:t>
      </w:r>
    </w:p>
    <w:p w:rsidR="002F5373" w:rsidRDefault="002F5373" w:rsidP="002F5373">
      <w:pPr>
        <w:pStyle w:val="Listenabsatz"/>
        <w:numPr>
          <w:ilvl w:val="0"/>
          <w:numId w:val="2"/>
        </w:numPr>
      </w:pPr>
      <w:r>
        <w:t>Getränke</w:t>
      </w:r>
    </w:p>
    <w:p w:rsidR="002F5373" w:rsidRDefault="002F5373" w:rsidP="002F5373">
      <w:pPr>
        <w:pStyle w:val="Listenabsatz"/>
        <w:numPr>
          <w:ilvl w:val="0"/>
          <w:numId w:val="2"/>
        </w:numPr>
      </w:pPr>
      <w:proofErr w:type="spellStart"/>
      <w:r>
        <w:t>Süßungsmittel</w:t>
      </w:r>
      <w:proofErr w:type="spellEnd"/>
    </w:p>
    <w:p w:rsidR="00A76F6F" w:rsidRDefault="00A76F6F">
      <w:r>
        <w:br w:type="page"/>
      </w:r>
    </w:p>
    <w:p w:rsidR="00A76F6F" w:rsidRPr="00A76F6F" w:rsidRDefault="00A76F6F" w:rsidP="00A76F6F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Lebensmittelhygiene</w:t>
      </w:r>
    </w:p>
    <w:p w:rsidR="00A76F6F" w:rsidRPr="00A76F6F" w:rsidRDefault="00A76F6F" w:rsidP="00A76F6F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A76F6F" w:rsidRDefault="00A76F6F" w:rsidP="00A76F6F">
      <w:pPr>
        <w:pStyle w:val="Listenabsatz"/>
      </w:pPr>
    </w:p>
    <w:p w:rsidR="00A76F6F" w:rsidRDefault="00A76F6F" w:rsidP="00A76F6F">
      <w:pPr>
        <w:pStyle w:val="Listenabsatz"/>
      </w:pPr>
    </w:p>
    <w:p w:rsidR="00A76F6F" w:rsidRDefault="00A76F6F" w:rsidP="00A76F6F">
      <w:pPr>
        <w:pStyle w:val="Listenabsatz"/>
        <w:numPr>
          <w:ilvl w:val="0"/>
          <w:numId w:val="2"/>
        </w:numPr>
      </w:pPr>
      <w:r>
        <w:t>Lernzielkontrolle</w:t>
      </w:r>
    </w:p>
    <w:p w:rsidR="00A76F6F" w:rsidRDefault="00A76F6F" w:rsidP="00A76F6F">
      <w:pPr>
        <w:pStyle w:val="Listenabsatz"/>
        <w:numPr>
          <w:ilvl w:val="0"/>
          <w:numId w:val="2"/>
        </w:numPr>
      </w:pPr>
      <w:r>
        <w:t>Unterschied: Infektion / Intoxikation</w:t>
      </w:r>
    </w:p>
    <w:p w:rsidR="00A76F6F" w:rsidRDefault="00A76F6F" w:rsidP="00A76F6F">
      <w:pPr>
        <w:pStyle w:val="Listenabsatz"/>
        <w:numPr>
          <w:ilvl w:val="0"/>
          <w:numId w:val="2"/>
        </w:numPr>
      </w:pPr>
      <w:r>
        <w:t>allgemeine Gründe für weltweite Zunahme</w:t>
      </w:r>
    </w:p>
    <w:p w:rsidR="00A76F6F" w:rsidRDefault="00A76F6F" w:rsidP="00A76F6F">
      <w:pPr>
        <w:pStyle w:val="Listenabsatz"/>
        <w:numPr>
          <w:ilvl w:val="0"/>
          <w:numId w:val="2"/>
        </w:numPr>
      </w:pPr>
      <w:r>
        <w:t>gefährdete Personengruppen</w:t>
      </w:r>
    </w:p>
    <w:p w:rsidR="00A76F6F" w:rsidRDefault="00A76F6F" w:rsidP="00A76F6F">
      <w:pPr>
        <w:pStyle w:val="Listenabsatz"/>
        <w:numPr>
          <w:ilvl w:val="0"/>
          <w:numId w:val="2"/>
        </w:numPr>
      </w:pPr>
      <w:r>
        <w:t>Wachstumsbedingungen für Mikroorganismen</w:t>
      </w:r>
    </w:p>
    <w:p w:rsidR="00A76F6F" w:rsidRDefault="00A76F6F" w:rsidP="00A76F6F">
      <w:pPr>
        <w:pStyle w:val="Listenabsatz"/>
        <w:numPr>
          <w:ilvl w:val="0"/>
          <w:numId w:val="2"/>
        </w:numPr>
      </w:pPr>
      <w:r>
        <w:t>Infektionen: Salmonellen (Eigenschaften, Quelle, Verlauf)</w:t>
      </w:r>
    </w:p>
    <w:p w:rsidR="00A76F6F" w:rsidRDefault="00A76F6F" w:rsidP="00A76F6F">
      <w:pPr>
        <w:pStyle w:val="Listenabsatz"/>
        <w:rPr>
          <w:b/>
          <w:color w:val="FF0000"/>
        </w:rPr>
      </w:pPr>
      <w:r>
        <w:rPr>
          <w:b/>
          <w:color w:val="FF0000"/>
        </w:rPr>
        <w:t xml:space="preserve">-&gt; </w:t>
      </w:r>
      <w:r w:rsidRPr="00A76F6F">
        <w:rPr>
          <w:b/>
          <w:color w:val="FF0000"/>
        </w:rPr>
        <w:t>Prävention</w:t>
      </w:r>
    </w:p>
    <w:p w:rsidR="00A76F6F" w:rsidRPr="00A76F6F" w:rsidRDefault="00A76F6F" w:rsidP="00A76F6F">
      <w:pPr>
        <w:pStyle w:val="Listenabsatz"/>
        <w:numPr>
          <w:ilvl w:val="0"/>
          <w:numId w:val="2"/>
        </w:numPr>
      </w:pPr>
      <w:r w:rsidRPr="00A76F6F">
        <w:t xml:space="preserve">Intoxikation: Staphylokokken, </w:t>
      </w:r>
      <w:proofErr w:type="spellStart"/>
      <w:r w:rsidRPr="00A76F6F">
        <w:t>Clostridium</w:t>
      </w:r>
      <w:proofErr w:type="spellEnd"/>
    </w:p>
    <w:p w:rsidR="00A76F6F" w:rsidRDefault="00A76F6F" w:rsidP="00A76F6F">
      <w:pPr>
        <w:pStyle w:val="Listenabsatz"/>
        <w:rPr>
          <w:b/>
          <w:color w:val="FF0000"/>
        </w:rPr>
      </w:pPr>
      <w:r>
        <w:rPr>
          <w:b/>
          <w:color w:val="FF0000"/>
        </w:rPr>
        <w:t>-&gt; Prävention</w:t>
      </w:r>
    </w:p>
    <w:p w:rsidR="00A76F6F" w:rsidRDefault="00A76F6F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A76F6F" w:rsidRPr="00A76F6F" w:rsidRDefault="00A76F6F" w:rsidP="00A76F6F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Gentechnik</w:t>
      </w:r>
    </w:p>
    <w:p w:rsidR="00A76F6F" w:rsidRPr="00A76F6F" w:rsidRDefault="00A76F6F" w:rsidP="00A76F6F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A76F6F" w:rsidRDefault="00A76F6F" w:rsidP="00A76F6F">
      <w:pPr>
        <w:pStyle w:val="Listenabsatz"/>
      </w:pPr>
    </w:p>
    <w:p w:rsidR="00A76F6F" w:rsidRDefault="00A76F6F" w:rsidP="00A76F6F">
      <w:pPr>
        <w:pStyle w:val="Listenabsatz"/>
      </w:pPr>
    </w:p>
    <w:p w:rsidR="00A76F6F" w:rsidRDefault="00A76F6F" w:rsidP="00A76F6F">
      <w:pPr>
        <w:pStyle w:val="Listenabsatz"/>
        <w:numPr>
          <w:ilvl w:val="0"/>
          <w:numId w:val="2"/>
        </w:numPr>
      </w:pPr>
      <w:r>
        <w:t>Definitionen:</w:t>
      </w:r>
    </w:p>
    <w:p w:rsidR="00A76F6F" w:rsidRDefault="00A76F6F" w:rsidP="00A76F6F">
      <w:pPr>
        <w:pStyle w:val="Listenabsatz"/>
      </w:pPr>
      <w:r>
        <w:t>DNA</w:t>
      </w:r>
    </w:p>
    <w:p w:rsidR="00A76F6F" w:rsidRDefault="00A76F6F" w:rsidP="00A76F6F">
      <w:pPr>
        <w:pStyle w:val="Listenabsatz"/>
      </w:pPr>
      <w:r>
        <w:t>Genetik - Lehre der Vererbung</w:t>
      </w:r>
    </w:p>
    <w:p w:rsidR="00A76F6F" w:rsidRDefault="00DA4BDF" w:rsidP="00A76F6F">
      <w:pPr>
        <w:pStyle w:val="Listenabsatz"/>
      </w:pPr>
      <w:r>
        <w:t>Gen</w:t>
      </w:r>
    </w:p>
    <w:p w:rsidR="00DA4BDF" w:rsidRDefault="00DA4BDF" w:rsidP="00A76F6F">
      <w:pPr>
        <w:pStyle w:val="Listenabsatz"/>
      </w:pPr>
      <w:r>
        <w:t>Gentechnik</w:t>
      </w:r>
    </w:p>
    <w:p w:rsidR="00DA4BDF" w:rsidRDefault="00DA4BDF" w:rsidP="00A76F6F">
      <w:pPr>
        <w:pStyle w:val="Listenabsatz"/>
      </w:pPr>
      <w:r>
        <w:t>Gentransfer</w:t>
      </w:r>
    </w:p>
    <w:p w:rsidR="00DA4BDF" w:rsidRDefault="00DA4BDF" w:rsidP="00A76F6F">
      <w:pPr>
        <w:pStyle w:val="Listenabsatz"/>
      </w:pPr>
      <w:r>
        <w:t>GVO</w:t>
      </w:r>
    </w:p>
    <w:p w:rsidR="00DA4BDF" w:rsidRDefault="00DA4BDF" w:rsidP="00A76F6F">
      <w:pPr>
        <w:pStyle w:val="Listenabsatz"/>
      </w:pPr>
      <w:r>
        <w:t>Marker-Gen</w:t>
      </w:r>
    </w:p>
    <w:p w:rsidR="00DA4BDF" w:rsidRDefault="00DA4BDF" w:rsidP="00A76F6F">
      <w:pPr>
        <w:pStyle w:val="Listenabsatz"/>
      </w:pPr>
      <w:r>
        <w:t>Synergie</w:t>
      </w:r>
    </w:p>
    <w:p w:rsidR="00DA4BDF" w:rsidRDefault="00DA4BDF" w:rsidP="00A76F6F">
      <w:pPr>
        <w:pStyle w:val="Listenabsatz"/>
      </w:pPr>
      <w:proofErr w:type="spellStart"/>
      <w:r>
        <w:t>Transgene</w:t>
      </w:r>
      <w:proofErr w:type="spellEnd"/>
      <w:r>
        <w:t xml:space="preserve"> Lebewesen</w:t>
      </w:r>
    </w:p>
    <w:p w:rsidR="00DA4BDF" w:rsidRDefault="00DA4BDF" w:rsidP="00A76F6F">
      <w:pPr>
        <w:pStyle w:val="Listenabsatz"/>
      </w:pPr>
      <w:r>
        <w:t>Vektor</w:t>
      </w:r>
    </w:p>
    <w:p w:rsidR="00DA4BDF" w:rsidRDefault="00DA4BDF" w:rsidP="00DA4BDF">
      <w:pPr>
        <w:pStyle w:val="Listenabsatz"/>
        <w:numPr>
          <w:ilvl w:val="0"/>
          <w:numId w:val="2"/>
        </w:numPr>
      </w:pPr>
      <w:r>
        <w:t>Unterschied Züchtung (Kreuzung innerhalb von Gattung / Gentechnik (Artübergreifend), Gentransfer</w:t>
      </w:r>
    </w:p>
    <w:p w:rsidR="00DA4BDF" w:rsidRDefault="00DA4BDF" w:rsidP="00DA4BDF">
      <w:pPr>
        <w:pStyle w:val="Listenabsatz"/>
        <w:numPr>
          <w:ilvl w:val="0"/>
          <w:numId w:val="2"/>
        </w:numPr>
      </w:pPr>
      <w:r>
        <w:t xml:space="preserve">Bauplan der DNA (Desoxyribose, Phosphorsäure, </w:t>
      </w:r>
      <w:proofErr w:type="spellStart"/>
      <w:r>
        <w:t>Basenpaare</w:t>
      </w:r>
      <w:proofErr w:type="spellEnd"/>
      <w:r>
        <w:t>)</w:t>
      </w:r>
    </w:p>
    <w:p w:rsidR="00DA4BDF" w:rsidRDefault="00DA4BDF" w:rsidP="00DA4BDF">
      <w:pPr>
        <w:pStyle w:val="Listenabsatz"/>
        <w:numPr>
          <w:ilvl w:val="0"/>
          <w:numId w:val="2"/>
        </w:numPr>
      </w:pPr>
      <w:r>
        <w:t>Anwendung von Gentechnik: Mikroorganismen (2 Beispiele), Pflanzen (2 Beispiele)</w:t>
      </w:r>
    </w:p>
    <w:p w:rsidR="00DA4BDF" w:rsidRDefault="00DA4BDF" w:rsidP="00DA4BDF">
      <w:pPr>
        <w:pStyle w:val="Listenabsatz"/>
        <w:numPr>
          <w:ilvl w:val="0"/>
          <w:numId w:val="2"/>
        </w:numPr>
      </w:pPr>
      <w:r>
        <w:t>je 3 Beispiele für Risiken für Mensch, Umwelt, Gesellschaft</w:t>
      </w:r>
    </w:p>
    <w:p w:rsidR="00DA4BDF" w:rsidRDefault="00DA4BDF" w:rsidP="00DA4BDF">
      <w:pPr>
        <w:pStyle w:val="Listenabsatz"/>
      </w:pPr>
    </w:p>
    <w:p w:rsidR="00963433" w:rsidRDefault="00963433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Food Design</w:t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963433" w:rsidRDefault="00963433" w:rsidP="00963433">
      <w:pPr>
        <w:pStyle w:val="Listenabsatz"/>
      </w:pPr>
    </w:p>
    <w:p w:rsidR="00963433" w:rsidRDefault="00963433" w:rsidP="00963433">
      <w:pPr>
        <w:pStyle w:val="Listenabsatz"/>
      </w:pP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Grundprinzip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 xml:space="preserve">Definition: Food Design, Functional Food, </w:t>
      </w:r>
      <w:proofErr w:type="spellStart"/>
      <w:r w:rsidRPr="00963433">
        <w:t>Prä</w:t>
      </w:r>
      <w:proofErr w:type="spellEnd"/>
      <w:r w:rsidRPr="00963433">
        <w:t xml:space="preserve">- und </w:t>
      </w:r>
      <w:proofErr w:type="spellStart"/>
      <w:r w:rsidRPr="00963433">
        <w:t>Probiotika</w:t>
      </w:r>
      <w:proofErr w:type="spellEnd"/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 xml:space="preserve">Beispiele: Süßstoff, Sirup, Fettersatz, Zusatzstoffe, </w:t>
      </w:r>
      <w:proofErr w:type="spellStart"/>
      <w:r w:rsidRPr="00963433">
        <w:t>Aromastoffe</w:t>
      </w:r>
      <w:proofErr w:type="spellEnd"/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 xml:space="preserve">3 Beispiele für </w:t>
      </w:r>
      <w:proofErr w:type="spellStart"/>
      <w:r w:rsidRPr="00963433">
        <w:t>Functional</w:t>
      </w:r>
      <w:proofErr w:type="spellEnd"/>
      <w:r w:rsidRPr="00963433">
        <w:t xml:space="preserve"> Food und Food Design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Punkt 4. 3</w:t>
      </w:r>
    </w:p>
    <w:p w:rsidR="00963433" w:rsidRDefault="00963433" w:rsidP="00963433">
      <w:pPr>
        <w:pStyle w:val="Listenabsatz"/>
        <w:numPr>
          <w:ilvl w:val="0"/>
          <w:numId w:val="2"/>
        </w:numPr>
      </w:pPr>
      <w:r>
        <w:t>LZK</w:t>
      </w:r>
    </w:p>
    <w:p w:rsidR="00963433" w:rsidRDefault="00963433">
      <w:r>
        <w:br w:type="page"/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Ernährungsgeschichte</w:t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963433" w:rsidRDefault="00963433" w:rsidP="00963433">
      <w:pPr>
        <w:pStyle w:val="Listenabsatz"/>
      </w:pPr>
    </w:p>
    <w:p w:rsidR="00963433" w:rsidRDefault="00963433" w:rsidP="00963433">
      <w:pPr>
        <w:pStyle w:val="Listenabsatz"/>
      </w:pP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Entwicklungsgeschichte des Menschen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Veränderung der Ernährungsgewohnheiten in den letzten 200 Jahren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Beurteilungskriterien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Darstellung und Beurteilung einer Ernährungsform</w:t>
      </w:r>
    </w:p>
    <w:p w:rsidR="00963433" w:rsidRDefault="00963433" w:rsidP="00963433">
      <w:pPr>
        <w:pStyle w:val="Listenabsatz"/>
        <w:numPr>
          <w:ilvl w:val="0"/>
          <w:numId w:val="2"/>
        </w:numPr>
      </w:pPr>
      <w:r w:rsidRPr="00963433">
        <w:t>LZK</w:t>
      </w:r>
    </w:p>
    <w:p w:rsidR="00963433" w:rsidRDefault="00963433">
      <w:r>
        <w:br w:type="page"/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Vegetarismus</w:t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963433" w:rsidRDefault="00963433" w:rsidP="00963433">
      <w:pPr>
        <w:pStyle w:val="Listenabsatz"/>
      </w:pPr>
    </w:p>
    <w:p w:rsidR="00963433" w:rsidRDefault="00963433" w:rsidP="00963433">
      <w:pPr>
        <w:pStyle w:val="Listenabsatz"/>
      </w:pP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Formen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5 Motive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Personengruppen mit erhöhten Nährstoffbedarf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Ernährungsphysiologische Bewertung</w:t>
      </w:r>
    </w:p>
    <w:p w:rsidR="00963433" w:rsidRDefault="00963433" w:rsidP="00963433">
      <w:pPr>
        <w:pStyle w:val="Listenabsatz"/>
        <w:numPr>
          <w:ilvl w:val="0"/>
          <w:numId w:val="2"/>
        </w:numPr>
      </w:pPr>
      <w:r w:rsidRPr="00963433">
        <w:t>LZK</w:t>
      </w:r>
    </w:p>
    <w:p w:rsidR="00963433" w:rsidRDefault="00963433">
      <w:r>
        <w:br w:type="page"/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Säure-Basen-Haushalt</w:t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963433" w:rsidRDefault="00963433" w:rsidP="00963433">
      <w:pPr>
        <w:pStyle w:val="Listenabsatz"/>
      </w:pPr>
    </w:p>
    <w:p w:rsidR="00963433" w:rsidRDefault="00963433" w:rsidP="00963433">
      <w:pPr>
        <w:pStyle w:val="Listenabsatz"/>
      </w:pP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Puffersysteme des Blutes, Atmung, Bindegewebe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 xml:space="preserve">Klinische Formen: Azidose, </w:t>
      </w:r>
      <w:proofErr w:type="spellStart"/>
      <w:r w:rsidRPr="00963433">
        <w:t>Alkalose</w:t>
      </w:r>
      <w:proofErr w:type="spellEnd"/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 xml:space="preserve">Definition: </w:t>
      </w:r>
      <w:proofErr w:type="spellStart"/>
      <w:r w:rsidRPr="00963433">
        <w:t>Alkalose</w:t>
      </w:r>
      <w:proofErr w:type="spellEnd"/>
      <w:r w:rsidRPr="00963433">
        <w:t>, Azidose jeweils respiratorisch und metabolisch, latente Azidose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4 allgemeine Empfehlungen zur Prävention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LZK</w:t>
      </w:r>
    </w:p>
    <w:p w:rsidR="00963433" w:rsidRDefault="00963433">
      <w:r>
        <w:br w:type="page"/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Fasten</w:t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963433" w:rsidRDefault="00963433" w:rsidP="00963433">
      <w:pPr>
        <w:pStyle w:val="Listenabsatz"/>
      </w:pPr>
    </w:p>
    <w:p w:rsidR="00963433" w:rsidRDefault="00963433" w:rsidP="00963433">
      <w:pPr>
        <w:pStyle w:val="Listenabsatz"/>
      </w:pP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Definition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Vorbereitung, Durchführung, Kostaufbau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5 Beispiele für unterstützende Maßnahmen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LZK 1 – 4</w:t>
      </w:r>
    </w:p>
    <w:p w:rsidR="00963433" w:rsidRDefault="00963433">
      <w:r>
        <w:br w:type="page"/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Vollwerternährung</w:t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963433" w:rsidRDefault="00963433" w:rsidP="00963433">
      <w:pPr>
        <w:pStyle w:val="Listenabsatz"/>
      </w:pPr>
    </w:p>
    <w:p w:rsidR="00963433" w:rsidRDefault="00963433" w:rsidP="00963433">
      <w:pPr>
        <w:pStyle w:val="Listenabsatz"/>
      </w:pP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Grundsätze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Ansprüche (nicht verwechseln!!)</w:t>
      </w:r>
    </w:p>
    <w:p w:rsidR="00963433" w:rsidRDefault="00963433" w:rsidP="00963433">
      <w:pPr>
        <w:pStyle w:val="Listenabsatz"/>
        <w:numPr>
          <w:ilvl w:val="0"/>
          <w:numId w:val="2"/>
        </w:numPr>
      </w:pPr>
      <w:r w:rsidRPr="00963433">
        <w:t>Ernährungsumstellung</w:t>
      </w:r>
    </w:p>
    <w:p w:rsidR="00963433" w:rsidRDefault="00963433">
      <w:r>
        <w:br w:type="page"/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Schwangerschaft und Stillzeit</w:t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963433" w:rsidRDefault="00963433" w:rsidP="00963433">
      <w:pPr>
        <w:pStyle w:val="Listenabsatz"/>
      </w:pPr>
    </w:p>
    <w:p w:rsidR="00963433" w:rsidRDefault="00963433" w:rsidP="00963433">
      <w:pPr>
        <w:pStyle w:val="Listenabsatz"/>
      </w:pP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Kohlenhydrate, Fette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„Kritische Nährstoffe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Verbesserung und Hemmen der Absorption von Eisen und Calcium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Welche Nahrungs- und Genussmittel können gesundheitliche Probleme bewirken</w:t>
      </w:r>
    </w:p>
    <w:p w:rsidR="00963433" w:rsidRDefault="00963433" w:rsidP="00963433">
      <w:pPr>
        <w:pStyle w:val="Listenabsatz"/>
        <w:numPr>
          <w:ilvl w:val="0"/>
          <w:numId w:val="2"/>
        </w:numPr>
      </w:pPr>
      <w:r w:rsidRPr="00963433">
        <w:t>Reduzierung der Schadstoffbelastung der Muttermilch</w:t>
      </w:r>
    </w:p>
    <w:p w:rsidR="00963433" w:rsidRPr="00963433" w:rsidRDefault="00963433" w:rsidP="00963433"/>
    <w:p w:rsidR="00963433" w:rsidRDefault="00963433">
      <w:r>
        <w:br w:type="page"/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  <w:sz w:val="40"/>
          <w:szCs w:val="40"/>
          <w:u w:val="single"/>
        </w:rPr>
      </w:pPr>
      <w:r>
        <w:rPr>
          <w:rFonts w:ascii="Calibri" w:hAnsi="Calibri"/>
          <w:b/>
          <w:color w:val="943634"/>
          <w:sz w:val="40"/>
          <w:szCs w:val="40"/>
          <w:u w:val="single"/>
        </w:rPr>
        <w:lastRenderedPageBreak/>
        <w:t>Kinderernährung</w:t>
      </w:r>
    </w:p>
    <w:p w:rsidR="00963433" w:rsidRPr="00A76F6F" w:rsidRDefault="00963433" w:rsidP="00963433">
      <w:pPr>
        <w:tabs>
          <w:tab w:val="left" w:pos="3119"/>
        </w:tabs>
        <w:ind w:left="360"/>
        <w:rPr>
          <w:rFonts w:ascii="Calibri" w:hAnsi="Calibri"/>
          <w:b/>
          <w:color w:val="943634"/>
        </w:rPr>
      </w:pPr>
      <w:r w:rsidRPr="00A76F6F">
        <w:rPr>
          <w:rFonts w:ascii="Calibri" w:hAnsi="Calibri"/>
          <w:b/>
          <w:color w:val="943634"/>
        </w:rPr>
        <w:t>Prüfungs</w:t>
      </w:r>
      <w:r>
        <w:rPr>
          <w:rFonts w:ascii="Calibri" w:hAnsi="Calibri"/>
          <w:b/>
          <w:color w:val="943634"/>
        </w:rPr>
        <w:t>eing</w:t>
      </w:r>
      <w:r w:rsidRPr="00A76F6F">
        <w:rPr>
          <w:rFonts w:ascii="Calibri" w:hAnsi="Calibri"/>
          <w:b/>
          <w:color w:val="943634"/>
        </w:rPr>
        <w:t>renzung</w:t>
      </w:r>
    </w:p>
    <w:p w:rsidR="00963433" w:rsidRDefault="00963433" w:rsidP="00963433">
      <w:pPr>
        <w:pStyle w:val="Listenabsatz"/>
      </w:pPr>
    </w:p>
    <w:p w:rsidR="00963433" w:rsidRDefault="00963433" w:rsidP="00963433">
      <w:pPr>
        <w:pStyle w:val="Listenabsatz"/>
      </w:pP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Bedeutung der Muttermilch für das kindliche Immunsystem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Kriterien für die Zubereitung industrieller Babynahrung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Kriterien für die Einführung von Beikost</w:t>
      </w:r>
    </w:p>
    <w:p w:rsidR="00963433" w:rsidRPr="00963433" w:rsidRDefault="00963433" w:rsidP="00963433">
      <w:pPr>
        <w:pStyle w:val="Listenabsatz"/>
        <w:numPr>
          <w:ilvl w:val="0"/>
          <w:numId w:val="2"/>
        </w:numPr>
      </w:pPr>
      <w:r w:rsidRPr="00963433">
        <w:t>Prävention von Allergien</w:t>
      </w:r>
    </w:p>
    <w:p w:rsidR="00963433" w:rsidRDefault="00963433" w:rsidP="00963433">
      <w:pPr>
        <w:pStyle w:val="Listenabsatz"/>
        <w:numPr>
          <w:ilvl w:val="0"/>
          <w:numId w:val="2"/>
        </w:numPr>
      </w:pPr>
      <w:r w:rsidRPr="00963433">
        <w:t>Motivation für Kinder</w:t>
      </w:r>
    </w:p>
    <w:p w:rsidR="004F6281" w:rsidRPr="00963433" w:rsidRDefault="004F6281" w:rsidP="00963433">
      <w:pPr>
        <w:pStyle w:val="Listenabsatz"/>
        <w:numPr>
          <w:ilvl w:val="0"/>
          <w:numId w:val="2"/>
        </w:numPr>
      </w:pPr>
      <w:r>
        <w:t>Übergang vom Säugling zum Kleinkind</w:t>
      </w:r>
    </w:p>
    <w:p w:rsidR="00963433" w:rsidRPr="00963433" w:rsidRDefault="00963433" w:rsidP="00963433"/>
    <w:sectPr w:rsidR="00963433" w:rsidRPr="00963433" w:rsidSect="00A76F6F">
      <w:pgSz w:w="11906" w:h="16838"/>
      <w:pgMar w:top="1417" w:right="1417" w:bottom="1134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6F" w:rsidRDefault="00A76F6F" w:rsidP="002F5373">
      <w:pPr>
        <w:spacing w:after="0" w:line="240" w:lineRule="auto"/>
      </w:pPr>
      <w:r>
        <w:separator/>
      </w:r>
    </w:p>
  </w:endnote>
  <w:endnote w:type="continuationSeparator" w:id="0">
    <w:p w:rsidR="00A76F6F" w:rsidRDefault="00A76F6F" w:rsidP="002F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6F" w:rsidRDefault="00A76F6F" w:rsidP="002F5373">
      <w:pPr>
        <w:spacing w:after="0" w:line="240" w:lineRule="auto"/>
      </w:pPr>
      <w:r>
        <w:separator/>
      </w:r>
    </w:p>
  </w:footnote>
  <w:footnote w:type="continuationSeparator" w:id="0">
    <w:p w:rsidR="00A76F6F" w:rsidRDefault="00A76F6F" w:rsidP="002F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682"/>
    <w:multiLevelType w:val="hybridMultilevel"/>
    <w:tmpl w:val="FE129A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452E7"/>
    <w:multiLevelType w:val="hybridMultilevel"/>
    <w:tmpl w:val="822A187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8F3649"/>
    <w:multiLevelType w:val="hybridMultilevel"/>
    <w:tmpl w:val="AA9A7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02FEE"/>
    <w:multiLevelType w:val="hybridMultilevel"/>
    <w:tmpl w:val="E714AA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12B84"/>
    <w:multiLevelType w:val="hybridMultilevel"/>
    <w:tmpl w:val="642A2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E2EF1"/>
    <w:multiLevelType w:val="hybridMultilevel"/>
    <w:tmpl w:val="171E40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E3CB2"/>
    <w:multiLevelType w:val="hybridMultilevel"/>
    <w:tmpl w:val="7CB6C8F6"/>
    <w:lvl w:ilvl="0" w:tplc="67160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82A10"/>
    <w:multiLevelType w:val="hybridMultilevel"/>
    <w:tmpl w:val="A638585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4FD0FFA"/>
    <w:multiLevelType w:val="hybridMultilevel"/>
    <w:tmpl w:val="420064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DE40A1"/>
    <w:multiLevelType w:val="hybridMultilevel"/>
    <w:tmpl w:val="41E205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3A0158"/>
    <w:multiLevelType w:val="hybridMultilevel"/>
    <w:tmpl w:val="74E60D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65565F"/>
    <w:multiLevelType w:val="hybridMultilevel"/>
    <w:tmpl w:val="DB1C449A"/>
    <w:lvl w:ilvl="0" w:tplc="67160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373"/>
    <w:rsid w:val="002F5373"/>
    <w:rsid w:val="004F6281"/>
    <w:rsid w:val="00550034"/>
    <w:rsid w:val="00963433"/>
    <w:rsid w:val="00A76F6F"/>
    <w:rsid w:val="00AA034B"/>
    <w:rsid w:val="00B853C0"/>
    <w:rsid w:val="00BA44C7"/>
    <w:rsid w:val="00DA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44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F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5373"/>
  </w:style>
  <w:style w:type="paragraph" w:styleId="Fuzeile">
    <w:name w:val="footer"/>
    <w:basedOn w:val="Standard"/>
    <w:link w:val="FuzeileZchn"/>
    <w:uiPriority w:val="99"/>
    <w:semiHidden/>
    <w:unhideWhenUsed/>
    <w:rsid w:val="002F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F5373"/>
  </w:style>
  <w:style w:type="paragraph" w:styleId="Listenabsatz">
    <w:name w:val="List Paragraph"/>
    <w:basedOn w:val="Standard"/>
    <w:uiPriority w:val="34"/>
    <w:qFormat/>
    <w:rsid w:val="002F5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482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orange</cp:lastModifiedBy>
  <cp:revision>6</cp:revision>
  <cp:lastPrinted>2011-12-15T18:31:00Z</cp:lastPrinted>
  <dcterms:created xsi:type="dcterms:W3CDTF">2011-08-30T18:44:00Z</dcterms:created>
  <dcterms:modified xsi:type="dcterms:W3CDTF">2011-12-15T18:31:00Z</dcterms:modified>
</cp:coreProperties>
</file>